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>367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200"/>
        <w:ind w:firstLine="709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86MS0043-01-2023-009404-42</w:t>
      </w:r>
    </w:p>
    <w:p>
      <w:pPr>
        <w:spacing w:before="0" w:after="0"/>
        <w:ind w:left="3539"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 – Югры,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Уденеевой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Л.Ф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«Городские электрические сети» к Кожевниковой Яне Юрьевне, действующей в своих интересах и как законный представитель Кожевникова Василия Станиславовича, Кожевникова Дениса Станиславовича, </w:t>
      </w:r>
      <w:r>
        <w:rPr>
          <w:rFonts w:ascii="Times New Roman" w:eastAsia="Times New Roman" w:hAnsi="Times New Roman" w:cs="Times New Roman"/>
          <w:sz w:val="26"/>
          <w:szCs w:val="26"/>
        </w:rPr>
        <w:t>Кожевниковой Киры Станиславовны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оплате коммунальных услуг,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194-199 </w:t>
      </w:r>
      <w:r>
        <w:rPr>
          <w:rFonts w:ascii="Times New Roman" w:eastAsia="Times New Roman" w:hAnsi="Times New Roman" w:cs="Times New Roman"/>
          <w:sz w:val="26"/>
          <w:szCs w:val="26"/>
        </w:rPr>
        <w:t>ГПК РФ,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АО «Городские электрические сети» к </w:t>
      </w:r>
      <w:r>
        <w:rPr>
          <w:rFonts w:ascii="Times New Roman" w:eastAsia="Times New Roman" w:hAnsi="Times New Roman" w:cs="Times New Roman"/>
          <w:sz w:val="26"/>
          <w:szCs w:val="26"/>
        </w:rPr>
        <w:t>Кожевниковой Яне Юрьевне,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действующей в своих интересах и как законный представитель Кожевникова Василия Станиславовича, Кожевникова Дениса Станиславовича, </w:t>
      </w:r>
      <w:r>
        <w:rPr>
          <w:rFonts w:ascii="Times New Roman" w:eastAsia="Times New Roman" w:hAnsi="Times New Roman" w:cs="Times New Roman"/>
          <w:sz w:val="26"/>
          <w:szCs w:val="26"/>
        </w:rPr>
        <w:t>Кожевниковой Киры Станиславовны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оплате коммунальных услуг, 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частично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Кожевниковой Яны Юрьевны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UserDefinedgrp-31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действующей в своих интересах и как законный представитель Кожевникова Василия Станиславовича, 22.08.2019 года рождения, Кожевникова Дениса Станиславовича, 06.02.2010 года рождения, Кожевниковой Киры Станиславовны, 13.06.2012 года рождения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АО «Городские электрические сети» (ИНН 8603004190) 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оплате коммунальных услуг </w:t>
      </w:r>
      <w:r>
        <w:rPr>
          <w:rFonts w:ascii="Times New Roman" w:eastAsia="Times New Roman" w:hAnsi="Times New Roman" w:cs="Times New Roman"/>
          <w:sz w:val="26"/>
          <w:szCs w:val="26"/>
        </w:rPr>
        <w:t>за период с 01.01.2023 по 30.04.2023 в размере 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699,82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>, пени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052,60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>, расходы по уплате государственной пошлины в размере 912,57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>, судебные расходы на оплату услуг представителя в размере 631,81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судебные расходы на оплату почтовых расходов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285,64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части взыскания почтовых </w:t>
      </w:r>
      <w:r>
        <w:rPr>
          <w:rFonts w:ascii="Times New Roman" w:eastAsia="Times New Roman" w:hAnsi="Times New Roman" w:cs="Times New Roman"/>
          <w:sz w:val="26"/>
          <w:szCs w:val="26"/>
        </w:rPr>
        <w:t>расход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856,92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отказать.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течение месяца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3 города окружного значения Нижневартовска.</w:t>
      </w:r>
    </w:p>
    <w:p>
      <w:pPr>
        <w:spacing w:before="0" w:after="0"/>
        <w:ind w:firstLine="709"/>
        <w:rPr>
          <w:rStyle w:val="DefaultParagraphFont"/>
          <w:sz w:val="26"/>
          <w:szCs w:val="26"/>
        </w:rPr>
      </w:pPr>
      <w:r>
        <w:rPr>
          <w:rStyle w:val="cat-UserDefinedgrp-32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Л.И. Трифонова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ind w:firstLine="709"/>
      <w:rPr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22">
    <w:name w:val="cat-UserDefined grp-31 rplc-22"/>
    <w:basedOn w:val="DefaultParagraphFont"/>
  </w:style>
  <w:style w:type="character" w:customStyle="1" w:styleId="cat-UserDefinedgrp-32rplc-40">
    <w:name w:val="cat-UserDefined grp-32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